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29" w:rsidRPr="006D20AB" w:rsidRDefault="006F5220" w:rsidP="006D20AB">
      <w:pPr>
        <w:contextualSpacing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6B50C3" w:rsidRPr="006B50C3" w:rsidRDefault="006B50C3" w:rsidP="006B50C3">
      <w:pPr>
        <w:pStyle w:val="2"/>
        <w:shd w:val="clear" w:color="auto" w:fill="FFFFFF"/>
        <w:spacing w:before="0" w:line="240" w:lineRule="atLeast"/>
        <w:jc w:val="center"/>
        <w:rPr>
          <w:rFonts w:ascii="Segoe UI" w:eastAsia="Calibri" w:hAnsi="Segoe UI" w:cs="Segoe UI"/>
          <w:bCs w:val="0"/>
          <w:color w:val="000000"/>
          <w:sz w:val="24"/>
          <w:szCs w:val="24"/>
          <w:shd w:val="clear" w:color="auto" w:fill="FFFFFF"/>
        </w:rPr>
      </w:pPr>
      <w:r w:rsidRPr="006B50C3">
        <w:rPr>
          <w:rFonts w:ascii="Segoe UI" w:eastAsia="Calibri" w:hAnsi="Segoe UI" w:cs="Segoe UI"/>
          <w:bCs w:val="0"/>
          <w:color w:val="000000"/>
          <w:sz w:val="24"/>
          <w:szCs w:val="24"/>
          <w:shd w:val="clear" w:color="auto" w:fill="FFFFFF"/>
        </w:rPr>
        <w:t>45% муниципальных образований Подмосковья имеют утвержденные правила землепользования и застройки</w:t>
      </w:r>
    </w:p>
    <w:p w:rsidR="0078770B" w:rsidRPr="00E82BB4" w:rsidRDefault="0078770B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6B50C3" w:rsidRPr="006B50C3" w:rsidRDefault="00803FF5" w:rsidP="006B50C3">
      <w:pPr>
        <w:spacing w:after="0" w:line="240" w:lineRule="auto"/>
        <w:ind w:right="333"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Московская область, </w:t>
      </w:r>
      <w:r w:rsidR="0057086D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04 сентября</w:t>
      </w:r>
      <w:r w:rsidR="004314A2"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6B50C3" w:rsidRPr="006B50C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1 июля 2017 года доля муниципальных </w:t>
      </w:r>
      <w:r w:rsidR="006B50C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образований Московской области </w:t>
      </w:r>
      <w:r w:rsidR="006B50C3" w:rsidRPr="006B50C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утвержденными правилами землепользования и застройки (ПЗЗ) составляет 45%. </w:t>
      </w:r>
    </w:p>
    <w:p w:rsidR="006B50C3" w:rsidRPr="006B50C3" w:rsidRDefault="006B50C3" w:rsidP="006B50C3">
      <w:pPr>
        <w:pStyle w:val="ac"/>
        <w:spacing w:after="0" w:line="240" w:lineRule="atLeast"/>
        <w:ind w:left="0" w:right="333"/>
        <w:jc w:val="both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 w:rsidRPr="006B50C3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 xml:space="preserve">По данным информационной системы «Region-ID» по состоянию на 01.07.2017 </w:t>
      </w:r>
      <w:r w:rsidRPr="006B50C3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br/>
        <w:t xml:space="preserve">утверждены ПЗЗ 88,7% муниципальных образований субъектов Российской Федерации </w:t>
      </w:r>
      <w:r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br/>
      </w:r>
      <w:r w:rsidRPr="006B50C3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 xml:space="preserve">и почти 90% муниципальных образований Центрального федерального округа. </w:t>
      </w:r>
    </w:p>
    <w:p w:rsidR="006B50C3" w:rsidRPr="006B50C3" w:rsidRDefault="006B50C3" w:rsidP="006B50C3">
      <w:pPr>
        <w:pStyle w:val="ac"/>
        <w:spacing w:after="0" w:line="240" w:lineRule="atLeast"/>
        <w:ind w:left="0" w:right="333"/>
        <w:jc w:val="both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 w:rsidRPr="006B50C3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 xml:space="preserve">ПЗЗ разрабатываются в целях создания условий для устойчивого развития  и планирования территорий муниципальных образований, обеспечения прав и законных интересов физических и юридических лиц, в том числе правообладателей земельных участков </w:t>
      </w:r>
      <w:r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br/>
      </w:r>
      <w:r w:rsidRPr="006B50C3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>и объектов капитального строительства. Кроме того, наличие утвержденных ПЗЗ способствует сохранению окружающей среды и объектов культурного наследия, а также создает благоприятные условия для привлечения инвестиций.</w:t>
      </w:r>
    </w:p>
    <w:p w:rsidR="006B50C3" w:rsidRDefault="006B50C3" w:rsidP="006B50C3">
      <w:pPr>
        <w:pStyle w:val="ac"/>
        <w:spacing w:after="0" w:line="240" w:lineRule="atLeast"/>
        <w:ind w:left="0" w:right="333"/>
        <w:jc w:val="both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 w:rsidRPr="006B50C3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>Качественная градостроительная документация, в том числе ПЗЗ, влияет на повышение качества госуслуг Росреестра, так как сокращает случаи принятия государственными регистраторами прав решений о приостановлении учетно-регистрационных действий.</w:t>
      </w:r>
    </w:p>
    <w:p w:rsidR="0078770B" w:rsidRPr="006B50C3" w:rsidRDefault="006B50C3" w:rsidP="006B50C3">
      <w:pPr>
        <w:pStyle w:val="ac"/>
        <w:spacing w:after="0" w:line="240" w:lineRule="atLeast"/>
        <w:ind w:left="0" w:right="333"/>
        <w:jc w:val="both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 w:rsidRPr="006B50C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 анализе документов, представленных для постановки объекта недвижимости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6B50C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государственный кадастровый учет, проверяется соответствие ПЗЗ требованиям законодательства. Именно установленные ПЗЗ территориальные зоны определяют, какие виды объектов можно строить на определенных территориях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Pr="006B50C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где капитальное строительство запрещено.</w:t>
      </w:r>
    </w:p>
    <w:p w:rsidR="00E82BB4" w:rsidRDefault="00E82BB4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E7542" w:rsidRDefault="001E7542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6B50C3" w:rsidRDefault="006B50C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6B50C3" w:rsidRPr="005829B3" w:rsidRDefault="006B50C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973129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 w15:restartNumberingAfterBreak="0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613B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E7542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D1132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86D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50C3"/>
    <w:rsid w:val="006B6D75"/>
    <w:rsid w:val="006C341F"/>
    <w:rsid w:val="006D20AB"/>
    <w:rsid w:val="006E220D"/>
    <w:rsid w:val="006E50F2"/>
    <w:rsid w:val="006F30B3"/>
    <w:rsid w:val="006F30E6"/>
    <w:rsid w:val="006F5220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56856"/>
    <w:rsid w:val="00957B28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519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5B0D6-9055-4BBB-9271-CFFED392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gore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0D12-FDB3-4C79-AE93-28723D59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Irina</cp:lastModifiedBy>
  <cp:revision>2</cp:revision>
  <cp:lastPrinted>2017-08-15T12:43:00Z</cp:lastPrinted>
  <dcterms:created xsi:type="dcterms:W3CDTF">2017-09-05T06:40:00Z</dcterms:created>
  <dcterms:modified xsi:type="dcterms:W3CDTF">2017-09-05T06:40:00Z</dcterms:modified>
</cp:coreProperties>
</file>